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388-НҚ от 26.10.2021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2C2622">
        <w:rPr>
          <w:rFonts w:ascii="Times New Roman" w:hAnsi="Times New Roman" w:cs="Times New Roman"/>
          <w:sz w:val="28"/>
          <w:szCs w:val="28"/>
        </w:rPr>
        <w:t>ов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2C2622">
        <w:rPr>
          <w:rFonts w:ascii="Times New Roman" w:hAnsi="Times New Roman" w:cs="Times New Roman"/>
          <w:sz w:val="28"/>
          <w:szCs w:val="28"/>
        </w:rPr>
        <w:t>19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8948D3">
        <w:rPr>
          <w:rFonts w:ascii="Times New Roman" w:hAnsi="Times New Roman" w:cs="Times New Roman"/>
          <w:sz w:val="28"/>
          <w:szCs w:val="28"/>
        </w:rPr>
        <w:t xml:space="preserve">октября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8948D3">
        <w:rPr>
          <w:rFonts w:ascii="Times New Roman" w:hAnsi="Times New Roman" w:cs="Times New Roman"/>
          <w:sz w:val="28"/>
          <w:szCs w:val="28"/>
        </w:rPr>
        <w:t>3</w:t>
      </w:r>
      <w:r w:rsidR="002C2622">
        <w:rPr>
          <w:rFonts w:ascii="Times New Roman" w:hAnsi="Times New Roman" w:cs="Times New Roman"/>
          <w:sz w:val="28"/>
          <w:szCs w:val="28"/>
        </w:rPr>
        <w:t>5</w:t>
      </w:r>
      <w:r w:rsidR="00BD143D" w:rsidRPr="00E70681">
        <w:rPr>
          <w:rFonts w:ascii="Times New Roman" w:hAnsi="Times New Roman" w:cs="Times New Roman"/>
          <w:sz w:val="28"/>
          <w:szCs w:val="28"/>
        </w:rPr>
        <w:t>,</w:t>
      </w:r>
      <w:r w:rsidR="002C2622">
        <w:rPr>
          <w:rFonts w:ascii="Times New Roman" w:hAnsi="Times New Roman" w:cs="Times New Roman"/>
          <w:sz w:val="28"/>
          <w:szCs w:val="28"/>
        </w:rPr>
        <w:t xml:space="preserve"> от 21 октября 2021 года № 36, от 22 октября 2021 года № 37,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  <w:r w:rsidRPr="005F72E9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F72E9">
        <w:rPr>
          <w:rFonts w:ascii="Times New Roman" w:hAnsi="Times New Roman" w:cs="Times New Roman"/>
          <w:sz w:val="28"/>
          <w:szCs w:val="28"/>
        </w:rPr>
        <w:t>Разместить на стадию «</w:t>
      </w:r>
      <w:r>
        <w:rPr>
          <w:rFonts w:ascii="Times New Roman" w:hAnsi="Times New Roman" w:cs="Times New Roman"/>
          <w:sz w:val="28"/>
          <w:szCs w:val="28"/>
        </w:rPr>
        <w:t>Принятие</w:t>
      </w:r>
      <w:r w:rsidRPr="005F72E9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5F72E9" w:rsidRP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>ГОСТ ISO 4531«Эмали стекловидные и фарфоровые. Выделение ионов металлов из эмалированных изделий при контакте с пищевыми продуктами. Методы испытаний и допустимые количества миграции»;</w:t>
      </w:r>
    </w:p>
    <w:p w:rsidR="005F72E9" w:rsidRP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72E9">
        <w:rPr>
          <w:rFonts w:ascii="Times New Roman" w:hAnsi="Times New Roman" w:cs="Times New Roman"/>
          <w:sz w:val="28"/>
          <w:szCs w:val="28"/>
        </w:rPr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 xml:space="preserve">ГОСТ ISO 21683 «Пигменты и наполнители. Экспериментальное определение выделения </w:t>
      </w:r>
      <w:proofErr w:type="spellStart"/>
      <w:r w:rsidRPr="005F72E9">
        <w:rPr>
          <w:rFonts w:ascii="Times New Roman" w:hAnsi="Times New Roman" w:cs="Times New Roman"/>
          <w:sz w:val="28"/>
          <w:szCs w:val="28"/>
        </w:rPr>
        <w:t>нанообъектов</w:t>
      </w:r>
      <w:proofErr w:type="spellEnd"/>
      <w:r w:rsidRPr="005F72E9">
        <w:rPr>
          <w:rFonts w:ascii="Times New Roman" w:hAnsi="Times New Roman" w:cs="Times New Roman"/>
          <w:sz w:val="28"/>
          <w:szCs w:val="28"/>
        </w:rPr>
        <w:t xml:space="preserve"> из красок, лаков и пигментированных пластиков»</w:t>
      </w:r>
      <w:r w:rsidRPr="005F72E9">
        <w:rPr>
          <w:rFonts w:ascii="Times New Roman" w:hAnsi="Times New Roman" w:cs="Times New Roman"/>
          <w:sz w:val="28"/>
          <w:szCs w:val="28"/>
        </w:rPr>
        <w:t>;</w:t>
      </w:r>
    </w:p>
    <w:p w:rsidR="005F72E9" w:rsidRP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72E9">
        <w:rPr>
          <w:rFonts w:ascii="Times New Roman" w:hAnsi="Times New Roman" w:cs="Times New Roman"/>
          <w:sz w:val="28"/>
          <w:szCs w:val="28"/>
        </w:rPr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>ГОСТ ISO 6486-1</w:t>
      </w:r>
      <w:r w:rsidRPr="005F72E9">
        <w:rPr>
          <w:rFonts w:ascii="Times New Roman" w:hAnsi="Times New Roman" w:cs="Times New Roman"/>
          <w:sz w:val="28"/>
          <w:szCs w:val="28"/>
        </w:rPr>
        <w:t xml:space="preserve"> </w:t>
      </w:r>
      <w:r w:rsidRPr="005F72E9">
        <w:rPr>
          <w:rFonts w:ascii="Times New Roman" w:hAnsi="Times New Roman" w:cs="Times New Roman"/>
          <w:sz w:val="28"/>
          <w:szCs w:val="28"/>
        </w:rPr>
        <w:t>«Посуда керамическая, стеклокерамическая и стеклянная столовая, используемая при контакте с пищей. Выделение свинца и кадмия. Часть 1. Метод испытания»</w:t>
      </w:r>
      <w:r w:rsidRPr="005F72E9">
        <w:rPr>
          <w:rFonts w:ascii="Times New Roman" w:hAnsi="Times New Roman" w:cs="Times New Roman"/>
          <w:sz w:val="28"/>
          <w:szCs w:val="28"/>
        </w:rPr>
        <w:t>;</w:t>
      </w:r>
    </w:p>
    <w:p w:rsidR="005F72E9" w:rsidRP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72E9">
        <w:rPr>
          <w:rFonts w:ascii="Times New Roman" w:hAnsi="Times New Roman" w:cs="Times New Roman"/>
          <w:sz w:val="28"/>
          <w:szCs w:val="28"/>
        </w:rPr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>ГОСТ ISO 6486-2</w:t>
      </w:r>
      <w:r w:rsidRPr="005F72E9">
        <w:rPr>
          <w:rFonts w:ascii="Times New Roman" w:hAnsi="Times New Roman" w:cs="Times New Roman"/>
          <w:sz w:val="28"/>
          <w:szCs w:val="28"/>
        </w:rPr>
        <w:t xml:space="preserve"> </w:t>
      </w:r>
      <w:r w:rsidRPr="005F72E9">
        <w:rPr>
          <w:rFonts w:ascii="Times New Roman" w:hAnsi="Times New Roman" w:cs="Times New Roman"/>
          <w:sz w:val="28"/>
          <w:szCs w:val="28"/>
        </w:rPr>
        <w:t>«Посуда керамическая, стеклокерамическая и стеклянная столовая, используемая при контакте с пищей. Выделение свинца и кадмия. Часть 2. Допустимые количества миграции»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900BF6">
        <w:rPr>
          <w:rFonts w:ascii="Times New Roman" w:hAnsi="Times New Roman" w:cs="Times New Roman"/>
          <w:sz w:val="28"/>
          <w:szCs w:val="28"/>
        </w:rPr>
        <w:t>Разместить на стадию «</w:t>
      </w:r>
      <w:r>
        <w:rPr>
          <w:rFonts w:ascii="Times New Roman" w:hAnsi="Times New Roman" w:cs="Times New Roman"/>
          <w:sz w:val="28"/>
          <w:szCs w:val="28"/>
        </w:rPr>
        <w:t>Окончательная</w:t>
      </w:r>
      <w:r w:rsidRPr="00900BF6">
        <w:rPr>
          <w:rFonts w:ascii="Times New Roman" w:hAnsi="Times New Roman" w:cs="Times New Roman"/>
          <w:sz w:val="28"/>
          <w:szCs w:val="28"/>
        </w:rPr>
        <w:t xml:space="preserve"> редакция» в Интегрированной автоматизированной информационной системе МГС (АИС МГС):</w:t>
      </w:r>
    </w:p>
    <w:p w:rsid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>ГОСТ ISO 9697 «Качество воды. Общая бета-активность. Метод с использованием толстослойного источника»</w:t>
      </w:r>
      <w:r w:rsidRPr="005F72E9">
        <w:rPr>
          <w:rFonts w:ascii="Times New Roman" w:hAnsi="Times New Roman" w:cs="Times New Roman"/>
          <w:sz w:val="28"/>
          <w:szCs w:val="28"/>
        </w:rPr>
        <w:t>;</w:t>
      </w:r>
    </w:p>
    <w:p w:rsid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>ГОСТ ISO 11813 «Молоко и молочная продукция. Определение содержания цинка. Спектрометрический метод атомной абсорбции в пламени»</w:t>
      </w:r>
      <w:r w:rsidRPr="005F72E9">
        <w:rPr>
          <w:rFonts w:ascii="Times New Roman" w:hAnsi="Times New Roman" w:cs="Times New Roman"/>
          <w:sz w:val="28"/>
          <w:szCs w:val="28"/>
        </w:rPr>
        <w:t>;</w:t>
      </w:r>
    </w:p>
    <w:p w:rsid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>ГОСТ ISO 17378-1 «Качество воды. Определение содержания мышьяка и сурьмы. Часть 1. Метод с использованием атомной флуоресцентной спектрометрии с образованием гидридов (HG-AAS)»</w:t>
      </w:r>
      <w:r w:rsidRPr="005F72E9">
        <w:rPr>
          <w:rFonts w:ascii="Times New Roman" w:hAnsi="Times New Roman" w:cs="Times New Roman"/>
          <w:sz w:val="28"/>
          <w:szCs w:val="28"/>
        </w:rPr>
        <w:t>;</w:t>
      </w:r>
    </w:p>
    <w:p w:rsid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>ГОСТ ISO 17378-2 «Качество воды. Определение содержания мышьяка и сурьмы. Часть 2. Метод с использованием атомно-абсорбционной спектрометрии с генерацией гидридов (HG-AAS)»</w:t>
      </w:r>
      <w:r w:rsidRPr="005F72E9">
        <w:rPr>
          <w:rFonts w:ascii="Times New Roman" w:hAnsi="Times New Roman" w:cs="Times New Roman"/>
          <w:sz w:val="28"/>
          <w:szCs w:val="28"/>
        </w:rPr>
        <w:t>;</w:t>
      </w:r>
    </w:p>
    <w:p w:rsid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>ГОСТ ISO 22557 «Материалы лакокрасочные. Испытание царапанием при помощи щупа под нагрузкой»</w:t>
      </w:r>
      <w:r w:rsidRPr="005F72E9">
        <w:rPr>
          <w:rFonts w:ascii="Times New Roman" w:hAnsi="Times New Roman" w:cs="Times New Roman"/>
          <w:sz w:val="28"/>
          <w:szCs w:val="28"/>
        </w:rPr>
        <w:t>;</w:t>
      </w:r>
    </w:p>
    <w:p w:rsidR="005F72E9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2E9">
        <w:rPr>
          <w:rFonts w:ascii="Times New Roman" w:hAnsi="Times New Roman" w:cs="Times New Roman"/>
          <w:sz w:val="28"/>
          <w:szCs w:val="28"/>
        </w:rPr>
        <w:t xml:space="preserve">ГОСТ ISO 20483 «Зерновые и бобовые. Определение содержания азота и расчет содержания общего белка. Метод </w:t>
      </w:r>
      <w:proofErr w:type="spellStart"/>
      <w:r w:rsidRPr="005F72E9">
        <w:rPr>
          <w:rFonts w:ascii="Times New Roman" w:hAnsi="Times New Roman" w:cs="Times New Roman"/>
          <w:sz w:val="28"/>
          <w:szCs w:val="28"/>
        </w:rPr>
        <w:t>Кьельдаля</w:t>
      </w:r>
      <w:proofErr w:type="spellEnd"/>
      <w:r w:rsidRPr="005F72E9">
        <w:rPr>
          <w:rFonts w:ascii="Times New Roman" w:hAnsi="Times New Roman" w:cs="Times New Roman"/>
          <w:sz w:val="28"/>
          <w:szCs w:val="28"/>
        </w:rPr>
        <w:t>».</w:t>
      </w:r>
    </w:p>
    <w:p w:rsidR="005F72E9" w:rsidRDefault="005F72E9" w:rsidP="005F72E9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0E6B2A">
        <w:rPr>
          <w:rFonts w:ascii="Times New Roman" w:eastAsia="Batang" w:hAnsi="Times New Roman" w:cs="Times New Roman"/>
          <w:sz w:val="28"/>
          <w:szCs w:val="28"/>
        </w:rPr>
        <w:t>Утвердить и ввести в действие с 1 июля 2022 года:</w:t>
      </w:r>
    </w:p>
    <w:p w:rsidR="005F72E9" w:rsidRDefault="009C10EB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10EB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10EB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10EB">
        <w:rPr>
          <w:rFonts w:ascii="Times New Roman" w:hAnsi="Times New Roman" w:cs="Times New Roman"/>
          <w:sz w:val="28"/>
          <w:szCs w:val="28"/>
        </w:rPr>
        <w:t xml:space="preserve"> РК ЕN 12602 «Элементы сборные армированные из ячеистого бетона автоклавного твердения»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C10EB" w:rsidRDefault="009C10EB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10EB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10EB">
        <w:rPr>
          <w:rFonts w:ascii="Times New Roman" w:hAnsi="Times New Roman" w:cs="Times New Roman"/>
          <w:sz w:val="28"/>
          <w:szCs w:val="28"/>
        </w:rPr>
        <w:t xml:space="preserve"> РК 2.302 «Методика выполнения измерений. Определение массовой концентрации вредных веществ в атмосферном воздухе, в воздухе рабочей зоны, в промышленных выбросах газоанализатором»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C10EB" w:rsidRDefault="009C10EB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9C10E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C10EB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10EB">
        <w:rPr>
          <w:rFonts w:ascii="Times New Roman" w:hAnsi="Times New Roman" w:cs="Times New Roman"/>
          <w:sz w:val="28"/>
          <w:szCs w:val="28"/>
        </w:rPr>
        <w:t xml:space="preserve"> РК EN 12791 «Средства дезинфицирующие химические и антисептики. Хирургические ручные дезинфекционные средства. Методы испытания и требования (фаза 2/этап 2)»</w:t>
      </w:r>
      <w:r w:rsidRPr="009C10EB">
        <w:rPr>
          <w:rFonts w:ascii="Times New Roman" w:hAnsi="Times New Roman" w:cs="Times New Roman"/>
          <w:sz w:val="28"/>
          <w:szCs w:val="28"/>
        </w:rPr>
        <w:t>;</w:t>
      </w:r>
    </w:p>
    <w:p w:rsidR="009C10EB" w:rsidRDefault="009C10EB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10EB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10EB">
        <w:rPr>
          <w:rFonts w:ascii="Times New Roman" w:hAnsi="Times New Roman" w:cs="Times New Roman"/>
          <w:sz w:val="28"/>
          <w:szCs w:val="28"/>
        </w:rPr>
        <w:t xml:space="preserve"> РК EN 13727 «Средства дезинфицирующие химические и антисептики. Качественное испытание во взвешенном состоянии для оценки бактерицидной активности в местах медицинской деятельности. Метод испытания и требования».</w:t>
      </w:r>
    </w:p>
    <w:p w:rsidR="009C10EB" w:rsidRDefault="009C10EB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Отменить действие с 1 июля 2022 года:</w:t>
      </w:r>
    </w:p>
    <w:p w:rsidR="009C10EB" w:rsidRDefault="009C10EB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10EB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10EB">
        <w:rPr>
          <w:rFonts w:ascii="Times New Roman" w:hAnsi="Times New Roman" w:cs="Times New Roman"/>
          <w:sz w:val="28"/>
          <w:szCs w:val="28"/>
        </w:rPr>
        <w:t xml:space="preserve"> РК ЕN 12602-2012 «Элементы сборные армированные из ячеистого бетона автоклавного твердения»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C10EB" w:rsidRDefault="009C10EB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9C10EB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9C10EB">
        <w:rPr>
          <w:rFonts w:ascii="Times New Roman" w:hAnsi="Times New Roman" w:cs="Times New Roman"/>
          <w:sz w:val="28"/>
          <w:szCs w:val="28"/>
        </w:rPr>
        <w:t xml:space="preserve"> РК 2.302-2014 «Методика выполнения измерений. Определение массовой концентрации вредных веществ в атмосферном воздухе, в воздухе рабочей зоны, в промышленных выбросах газоанализатором»</w:t>
      </w:r>
      <w:r w:rsidR="002231D8">
        <w:rPr>
          <w:rFonts w:ascii="Times New Roman" w:hAnsi="Times New Roman" w:cs="Times New Roman"/>
          <w:sz w:val="28"/>
          <w:szCs w:val="28"/>
        </w:rPr>
        <w:t>.</w:t>
      </w:r>
    </w:p>
    <w:p w:rsidR="002231D8" w:rsidRDefault="002231D8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900BF6">
        <w:rPr>
          <w:rFonts w:ascii="Times New Roman" w:hAnsi="Times New Roman" w:cs="Times New Roman"/>
          <w:sz w:val="28"/>
          <w:szCs w:val="28"/>
        </w:rPr>
        <w:t>Разместить на стадию «</w:t>
      </w:r>
      <w:r>
        <w:rPr>
          <w:rFonts w:ascii="Times New Roman" w:hAnsi="Times New Roman" w:cs="Times New Roman"/>
          <w:sz w:val="28"/>
          <w:szCs w:val="28"/>
        </w:rPr>
        <w:t xml:space="preserve">Первая </w:t>
      </w:r>
      <w:r w:rsidRPr="00900BF6">
        <w:rPr>
          <w:rFonts w:ascii="Times New Roman" w:hAnsi="Times New Roman" w:cs="Times New Roman"/>
          <w:sz w:val="28"/>
          <w:szCs w:val="28"/>
        </w:rPr>
        <w:t>редакция» в Интегрированной автоматизированной информационной системе МГС (АИС МГС):</w:t>
      </w:r>
    </w:p>
    <w:p w:rsidR="002231D8" w:rsidRPr="002231D8" w:rsidRDefault="002231D8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231D8">
        <w:rPr>
          <w:rFonts w:ascii="Times New Roman" w:hAnsi="Times New Roman" w:cs="Times New Roman"/>
          <w:sz w:val="28"/>
          <w:szCs w:val="28"/>
        </w:rPr>
        <w:t>ГОСТ ISO 1833-21</w:t>
      </w:r>
      <w:r w:rsidRPr="002231D8">
        <w:rPr>
          <w:rFonts w:ascii="Times New Roman" w:hAnsi="Times New Roman" w:cs="Times New Roman"/>
          <w:sz w:val="28"/>
          <w:szCs w:val="28"/>
        </w:rPr>
        <w:t xml:space="preserve"> </w:t>
      </w:r>
      <w:r w:rsidRPr="002231D8">
        <w:rPr>
          <w:rFonts w:ascii="Times New Roman" w:hAnsi="Times New Roman" w:cs="Times New Roman"/>
          <w:sz w:val="28"/>
          <w:szCs w:val="28"/>
        </w:rPr>
        <w:t xml:space="preserve">«Материалы текстильные. Количественный химический анализ. Часть 21. Смеси </w:t>
      </w:r>
      <w:proofErr w:type="spellStart"/>
      <w:r w:rsidRPr="002231D8">
        <w:rPr>
          <w:rFonts w:ascii="Times New Roman" w:hAnsi="Times New Roman" w:cs="Times New Roman"/>
          <w:sz w:val="28"/>
          <w:szCs w:val="28"/>
        </w:rPr>
        <w:t>хлорволокон</w:t>
      </w:r>
      <w:proofErr w:type="spellEnd"/>
      <w:r w:rsidRPr="002231D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231D8">
        <w:rPr>
          <w:rFonts w:ascii="Times New Roman" w:hAnsi="Times New Roman" w:cs="Times New Roman"/>
          <w:sz w:val="28"/>
          <w:szCs w:val="28"/>
        </w:rPr>
        <w:t>модакрилов</w:t>
      </w:r>
      <w:proofErr w:type="spellEnd"/>
      <w:r w:rsidRPr="002231D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231D8">
        <w:rPr>
          <w:rFonts w:ascii="Times New Roman" w:hAnsi="Times New Roman" w:cs="Times New Roman"/>
          <w:sz w:val="28"/>
          <w:szCs w:val="28"/>
        </w:rPr>
        <w:t>эластанов</w:t>
      </w:r>
      <w:proofErr w:type="spellEnd"/>
      <w:r w:rsidRPr="002231D8">
        <w:rPr>
          <w:rFonts w:ascii="Times New Roman" w:hAnsi="Times New Roman" w:cs="Times New Roman"/>
          <w:sz w:val="28"/>
          <w:szCs w:val="28"/>
        </w:rPr>
        <w:t xml:space="preserve">, ацетатов, триацетатов с некоторыми другими </w:t>
      </w:r>
      <w:proofErr w:type="spellStart"/>
      <w:r w:rsidRPr="002231D8">
        <w:rPr>
          <w:rFonts w:ascii="Times New Roman" w:hAnsi="Times New Roman" w:cs="Times New Roman"/>
          <w:sz w:val="28"/>
          <w:szCs w:val="28"/>
        </w:rPr>
        <w:t>волоконами</w:t>
      </w:r>
      <w:proofErr w:type="spellEnd"/>
      <w:r w:rsidRPr="002231D8">
        <w:rPr>
          <w:rFonts w:ascii="Times New Roman" w:hAnsi="Times New Roman" w:cs="Times New Roman"/>
          <w:sz w:val="28"/>
          <w:szCs w:val="28"/>
        </w:rPr>
        <w:t xml:space="preserve"> (метод с использованием </w:t>
      </w:r>
      <w:proofErr w:type="spellStart"/>
      <w:r w:rsidRPr="002231D8">
        <w:rPr>
          <w:rFonts w:ascii="Times New Roman" w:hAnsi="Times New Roman" w:cs="Times New Roman"/>
          <w:sz w:val="28"/>
          <w:szCs w:val="28"/>
        </w:rPr>
        <w:t>циклогексанона</w:t>
      </w:r>
      <w:proofErr w:type="spellEnd"/>
      <w:r w:rsidRPr="002231D8">
        <w:rPr>
          <w:rFonts w:ascii="Times New Roman" w:hAnsi="Times New Roman" w:cs="Times New Roman"/>
          <w:sz w:val="28"/>
          <w:szCs w:val="28"/>
        </w:rPr>
        <w:t>)»</w:t>
      </w:r>
      <w:r w:rsidRPr="002231D8">
        <w:rPr>
          <w:rFonts w:ascii="Times New Roman" w:hAnsi="Times New Roman" w:cs="Times New Roman"/>
          <w:sz w:val="28"/>
          <w:szCs w:val="28"/>
        </w:rPr>
        <w:t>;</w:t>
      </w:r>
    </w:p>
    <w:p w:rsidR="002231D8" w:rsidRDefault="002231D8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31D8">
        <w:rPr>
          <w:rFonts w:ascii="Times New Roman" w:hAnsi="Times New Roman" w:cs="Times New Roman"/>
          <w:sz w:val="28"/>
          <w:szCs w:val="28"/>
        </w:rPr>
        <w:t xml:space="preserve">- </w:t>
      </w:r>
      <w:r w:rsidRPr="002231D8">
        <w:rPr>
          <w:rFonts w:ascii="Times New Roman" w:hAnsi="Times New Roman" w:cs="Times New Roman"/>
          <w:sz w:val="28"/>
          <w:szCs w:val="28"/>
        </w:rPr>
        <w:t>ГОСТ ISO 1833-25</w:t>
      </w:r>
      <w:r w:rsidRPr="002231D8">
        <w:rPr>
          <w:rFonts w:ascii="Times New Roman" w:hAnsi="Times New Roman" w:cs="Times New Roman"/>
          <w:sz w:val="28"/>
          <w:szCs w:val="28"/>
        </w:rPr>
        <w:t xml:space="preserve"> </w:t>
      </w:r>
      <w:r w:rsidRPr="002231D8">
        <w:rPr>
          <w:rFonts w:ascii="Times New Roman" w:hAnsi="Times New Roman" w:cs="Times New Roman"/>
          <w:sz w:val="28"/>
          <w:szCs w:val="28"/>
        </w:rPr>
        <w:t>«Материалы текстильные. Количественный химический анализ. Часть 25. Смеси полиэфира с некоторыми другими волокнами (метод с использованием трихлоруксусной кислоты и хлороформа)»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231D8" w:rsidRDefault="002231D8" w:rsidP="009C10EB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>
        <w:rPr>
          <w:rFonts w:ascii="Times New Roman" w:eastAsia="Batang" w:hAnsi="Times New Roman" w:cs="Times New Roman"/>
          <w:sz w:val="28"/>
          <w:szCs w:val="28"/>
        </w:rPr>
        <w:t xml:space="preserve">Восстановить действие </w:t>
      </w:r>
      <w:r>
        <w:rPr>
          <w:rFonts w:ascii="Times New Roman" w:eastAsia="Batang" w:hAnsi="Times New Roman" w:cs="Times New Roman"/>
          <w:sz w:val="28"/>
          <w:szCs w:val="28"/>
        </w:rPr>
        <w:t>до</w:t>
      </w:r>
      <w:r>
        <w:rPr>
          <w:rFonts w:ascii="Times New Roman" w:eastAsia="Batang" w:hAnsi="Times New Roman" w:cs="Times New Roman"/>
          <w:sz w:val="28"/>
          <w:szCs w:val="28"/>
        </w:rPr>
        <w:t xml:space="preserve"> </w:t>
      </w:r>
      <w:r>
        <w:rPr>
          <w:rFonts w:ascii="Times New Roman" w:eastAsia="Batang" w:hAnsi="Times New Roman" w:cs="Times New Roman"/>
          <w:sz w:val="28"/>
          <w:szCs w:val="28"/>
        </w:rPr>
        <w:t>1</w:t>
      </w:r>
      <w:r>
        <w:rPr>
          <w:rFonts w:ascii="Times New Roman" w:eastAsia="Batang" w:hAnsi="Times New Roman" w:cs="Times New Roman"/>
          <w:sz w:val="28"/>
          <w:szCs w:val="28"/>
        </w:rPr>
        <w:t xml:space="preserve"> </w:t>
      </w:r>
      <w:r>
        <w:rPr>
          <w:rFonts w:ascii="Times New Roman" w:eastAsia="Batang" w:hAnsi="Times New Roman" w:cs="Times New Roman"/>
          <w:sz w:val="28"/>
          <w:szCs w:val="28"/>
        </w:rPr>
        <w:t xml:space="preserve">января </w:t>
      </w:r>
      <w:r>
        <w:rPr>
          <w:rFonts w:ascii="Times New Roman" w:eastAsia="Batang" w:hAnsi="Times New Roman" w:cs="Times New Roman"/>
          <w:sz w:val="28"/>
          <w:szCs w:val="28"/>
        </w:rPr>
        <w:t>202</w:t>
      </w:r>
      <w:r>
        <w:rPr>
          <w:rFonts w:ascii="Times New Roman" w:eastAsia="Batang" w:hAnsi="Times New Roman" w:cs="Times New Roman"/>
          <w:sz w:val="28"/>
          <w:szCs w:val="28"/>
        </w:rPr>
        <w:t>3</w:t>
      </w:r>
      <w:r>
        <w:rPr>
          <w:rFonts w:ascii="Times New Roman" w:eastAsia="Batang" w:hAnsi="Times New Roman" w:cs="Times New Roman"/>
          <w:sz w:val="28"/>
          <w:szCs w:val="28"/>
        </w:rPr>
        <w:t xml:space="preserve"> года:</w:t>
      </w:r>
    </w:p>
    <w:p w:rsidR="002231D8" w:rsidRDefault="002231D8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31D8">
        <w:rPr>
          <w:rFonts w:ascii="Times New Roman" w:hAnsi="Times New Roman" w:cs="Times New Roman"/>
          <w:sz w:val="28"/>
          <w:szCs w:val="28"/>
        </w:rPr>
        <w:t xml:space="preserve">- </w:t>
      </w:r>
      <w:r w:rsidRPr="002231D8">
        <w:rPr>
          <w:rFonts w:ascii="Times New Roman" w:hAnsi="Times New Roman" w:cs="Times New Roman"/>
          <w:sz w:val="28"/>
          <w:szCs w:val="28"/>
        </w:rPr>
        <w:t>ГОСТ 8020-90 «Конструкции бетонные и железобетонные для колодцев канализационных, водопроводных и газопроводных сетей. Технические условия»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231D8" w:rsidRDefault="002231D8" w:rsidP="002231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Pr="000E6B2A">
        <w:rPr>
          <w:rFonts w:ascii="Times New Roman" w:eastAsia="Batang" w:hAnsi="Times New Roman" w:cs="Times New Roman"/>
          <w:sz w:val="28"/>
          <w:szCs w:val="28"/>
        </w:rPr>
        <w:t xml:space="preserve">Утвердить и ввести в действие с 1 </w:t>
      </w:r>
      <w:r>
        <w:rPr>
          <w:rFonts w:ascii="Times New Roman" w:eastAsia="Batang" w:hAnsi="Times New Roman" w:cs="Times New Roman"/>
          <w:sz w:val="28"/>
          <w:szCs w:val="28"/>
        </w:rPr>
        <w:t>ноября 2021</w:t>
      </w:r>
      <w:r w:rsidRPr="000E6B2A">
        <w:rPr>
          <w:rFonts w:ascii="Times New Roman" w:eastAsia="Batang" w:hAnsi="Times New Roman" w:cs="Times New Roman"/>
          <w:sz w:val="28"/>
          <w:szCs w:val="28"/>
        </w:rPr>
        <w:t xml:space="preserve"> года:</w:t>
      </w:r>
    </w:p>
    <w:p w:rsidR="009C10EB" w:rsidRDefault="002231D8" w:rsidP="002231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231D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231D8">
        <w:rPr>
          <w:rFonts w:ascii="Times New Roman" w:hAnsi="Times New Roman" w:cs="Times New Roman"/>
          <w:sz w:val="28"/>
          <w:szCs w:val="28"/>
        </w:rPr>
        <w:t xml:space="preserve"> РК «Услуги населению. Обслуживание пассажиров в пассажирских поездах. Общие требования»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231D8" w:rsidRDefault="002231D8" w:rsidP="002231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8. </w:t>
      </w:r>
      <w:r>
        <w:rPr>
          <w:rFonts w:ascii="Times New Roman" w:hAnsi="Times New Roman" w:cs="Times New Roman"/>
          <w:sz w:val="28"/>
          <w:szCs w:val="28"/>
        </w:rPr>
        <w:t xml:space="preserve">Отменить действие с 1 </w:t>
      </w:r>
      <w:r>
        <w:rPr>
          <w:rFonts w:ascii="Times New Roman" w:hAnsi="Times New Roman" w:cs="Times New Roman"/>
          <w:sz w:val="28"/>
          <w:szCs w:val="28"/>
        </w:rPr>
        <w:t xml:space="preserve">ноября </w:t>
      </w:r>
      <w:r>
        <w:rPr>
          <w:rFonts w:ascii="Times New Roman" w:hAnsi="Times New Roman" w:cs="Times New Roman"/>
          <w:sz w:val="28"/>
          <w:szCs w:val="28"/>
        </w:rPr>
        <w:t>202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года:</w:t>
      </w:r>
    </w:p>
    <w:p w:rsidR="002C2622" w:rsidRDefault="002C2622" w:rsidP="002231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C262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C2622">
        <w:rPr>
          <w:rFonts w:ascii="Times New Roman" w:hAnsi="Times New Roman" w:cs="Times New Roman"/>
          <w:sz w:val="28"/>
          <w:szCs w:val="28"/>
        </w:rPr>
        <w:t xml:space="preserve"> РК 1547-2013 «Услуги населению. Обслуживание пассажиров в пассажирских поездах. Общие требования»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C2622" w:rsidRDefault="002C2622" w:rsidP="002231D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 xml:space="preserve">9. </w:t>
      </w:r>
      <w:r>
        <w:rPr>
          <w:rFonts w:ascii="Times New Roman" w:eastAsia="Batang" w:hAnsi="Times New Roman" w:cs="Times New Roman"/>
          <w:sz w:val="28"/>
          <w:szCs w:val="28"/>
        </w:rPr>
        <w:t xml:space="preserve">Ввести в действие с </w:t>
      </w:r>
      <w:r>
        <w:rPr>
          <w:rFonts w:ascii="Times New Roman" w:eastAsia="Batang" w:hAnsi="Times New Roman" w:cs="Times New Roman"/>
          <w:sz w:val="28"/>
          <w:szCs w:val="28"/>
        </w:rPr>
        <w:t>2</w:t>
      </w:r>
      <w:r>
        <w:rPr>
          <w:rFonts w:ascii="Times New Roman" w:eastAsia="Batang" w:hAnsi="Times New Roman" w:cs="Times New Roman"/>
          <w:sz w:val="28"/>
          <w:szCs w:val="28"/>
        </w:rPr>
        <w:t xml:space="preserve">7 </w:t>
      </w:r>
      <w:r>
        <w:rPr>
          <w:rFonts w:ascii="Times New Roman" w:eastAsia="Batang" w:hAnsi="Times New Roman" w:cs="Times New Roman"/>
          <w:sz w:val="28"/>
          <w:szCs w:val="28"/>
        </w:rPr>
        <w:t xml:space="preserve">октября </w:t>
      </w:r>
      <w:r>
        <w:rPr>
          <w:rFonts w:ascii="Times New Roman" w:eastAsia="Batang" w:hAnsi="Times New Roman" w:cs="Times New Roman"/>
          <w:sz w:val="28"/>
          <w:szCs w:val="28"/>
        </w:rPr>
        <w:t>2021 года</w:t>
      </w:r>
      <w:r>
        <w:rPr>
          <w:rFonts w:ascii="Times New Roman" w:eastAsia="Batang" w:hAnsi="Times New Roman" w:cs="Times New Roman"/>
          <w:sz w:val="28"/>
          <w:szCs w:val="28"/>
        </w:rPr>
        <w:t>:</w:t>
      </w:r>
    </w:p>
    <w:p w:rsidR="002C2622" w:rsidRDefault="002C2622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622">
        <w:rPr>
          <w:rFonts w:ascii="Times New Roman" w:hAnsi="Times New Roman" w:cs="Times New Roman"/>
          <w:sz w:val="28"/>
          <w:szCs w:val="28"/>
        </w:rPr>
        <w:t xml:space="preserve">- </w:t>
      </w:r>
      <w:r w:rsidRPr="002C2622">
        <w:rPr>
          <w:rFonts w:ascii="Times New Roman" w:hAnsi="Times New Roman" w:cs="Times New Roman"/>
          <w:sz w:val="28"/>
          <w:szCs w:val="28"/>
        </w:rPr>
        <w:t>Изменение № 2 к СТ РК 1666-2007 «Газы горючие природные, поставляемые и транспортируемые по магистральным газопроводам. Технические условия».</w:t>
      </w:r>
    </w:p>
    <w:p w:rsidR="00890F44" w:rsidRPr="00E70681" w:rsidRDefault="002C2622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10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стандартизации 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2C2622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11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25.10.2021 14:30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26.10.2021 09:18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26.10.2021 10:55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22C4" w:rsidRDefault="00DF22C4" w:rsidP="00890F44">
      <w:pPr>
        <w:spacing w:after="0" w:line="240" w:lineRule="auto"/>
      </w:pPr>
      <w:r>
        <w:separator/>
      </w:r>
    </w:p>
  </w:endnote>
  <w:endnote w:type="continuationSeparator" w:id="0">
    <w:p w:rsidR="00DF22C4" w:rsidRDefault="00DF22C4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26.10.2021 12:06.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26.10.2021 12:06.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22C4" w:rsidRDefault="00DF22C4" w:rsidP="00890F44">
      <w:pPr>
        <w:spacing w:after="0" w:line="240" w:lineRule="auto"/>
      </w:pPr>
      <w:r>
        <w:separator/>
      </w:r>
    </w:p>
  </w:footnote>
  <w:footnote w:type="continuationSeparator" w:id="0">
    <w:p w:rsidR="00DF22C4" w:rsidRDefault="00DF22C4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2622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6B2A"/>
    <w:rsid w:val="001541D4"/>
    <w:rsid w:val="00162CA5"/>
    <w:rsid w:val="00187FBD"/>
    <w:rsid w:val="001F322E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62BB"/>
    <w:rsid w:val="0032067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2E9"/>
    <w:rsid w:val="005F7E60"/>
    <w:rsid w:val="00630A46"/>
    <w:rsid w:val="0063118B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00BF6"/>
    <w:rsid w:val="0094047C"/>
    <w:rsid w:val="00944E1E"/>
    <w:rsid w:val="00960E9C"/>
    <w:rsid w:val="009B0C83"/>
    <w:rsid w:val="009C10EB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67AFA"/>
    <w:rsid w:val="00B954FB"/>
    <w:rsid w:val="00BD143D"/>
    <w:rsid w:val="00BE1A2A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01265"/>
    <w:rsid w:val="00D24D13"/>
    <w:rsid w:val="00D536C6"/>
    <w:rsid w:val="00DE5011"/>
    <w:rsid w:val="00DF22C4"/>
    <w:rsid w:val="00DF24BE"/>
    <w:rsid w:val="00E175D9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A23D9C-BBB7-4AFA-B0E4-DBE51B712A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491</TotalTime>
  <Pages>3</Pages>
  <Words>791</Words>
  <Characters>4515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36</cp:revision>
  <cp:lastPrinted>2021-10-25T04:27:00Z</cp:lastPrinted>
  <dcterms:created xsi:type="dcterms:W3CDTF">2021-07-28T11:22:00Z</dcterms:created>
  <dcterms:modified xsi:type="dcterms:W3CDTF">2021-10-25T04:39:00Z</dcterms:modified>
</cp:coreProperties>
</file>